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AC" w:rsidRPr="003A58AC" w:rsidRDefault="003A58AC" w:rsidP="003A58AC">
      <w:pPr>
        <w:shd w:val="clear" w:color="auto" w:fill="FFFFFF"/>
        <w:spacing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1.ТЕХНИЧЕСКИЕ ТРЕБОВАНИЯ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В Украине листовое стекло выпускается по нормативным документам. Изделия должны соответствовать требованиям настоящих технических условий, рабочим чертежам соответствующих действующему технологическому регламенту производства, а также требованиям ДСТУ Б В.2.7-122-2009(ГОСТ 111-2001) “</w:t>
      </w:r>
      <w:proofErr w:type="spellStart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Скло</w:t>
      </w:r>
      <w:proofErr w:type="spellEnd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листове</w:t>
      </w:r>
      <w:proofErr w:type="spellEnd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. </w:t>
      </w:r>
      <w:proofErr w:type="spellStart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Технічні</w:t>
      </w:r>
      <w:proofErr w:type="spellEnd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умови</w:t>
      </w:r>
      <w:proofErr w:type="spellEnd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”;, ДСТУ Б В.2.7-110-2001 (ГОСТ 30698-2000) “</w:t>
      </w:r>
      <w:proofErr w:type="spellStart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Скло</w:t>
      </w:r>
      <w:proofErr w:type="spellEnd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загартоване</w:t>
      </w:r>
      <w:proofErr w:type="spellEnd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будівельне</w:t>
      </w:r>
      <w:proofErr w:type="spellEnd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. </w:t>
      </w:r>
      <w:proofErr w:type="spellStart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Технічні</w:t>
      </w:r>
      <w:proofErr w:type="spellEnd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умови</w:t>
      </w:r>
      <w:proofErr w:type="spellEnd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”; ГОСТ 5533-88 “Стекло листовое узорчатое. Технические условия .Зеркала (ГОСТ 17716-91 Зеркала технические, крупногабаритные, настенные, настольные, галантерейные ТУ 21-УССР 241-80; ТУ У 21-122-97; ТУ У 21-162-99), ГОСТ 7502-98. Рулетки измерительные металлические. Технические условия. ГОСТ 427-75. Линейки измерительные металлические. Технические условия. ГОСТ 3749-77. Угольники проверочные 90°. Технические условия.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2. ПОКАЗАТЕЛИ ВНЕШНЕГО ВИДА.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По показателям внешнего вида (порокам) изделия из листового стекла и зеркала должны соответствовать требованиям и нормативной документации на применяемый вид стекла ГОСТ 111-2001, а также не превышать норм.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Примечание: Дефектами считаются пороки, видимые с расстояния 1 м. при комнатном освещении.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3.ТРЕБОВАНИЯ К МАТЕРИАЛАМ.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3.1. 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Изделия из стекла изготавливают из:</w:t>
      </w:r>
    </w:p>
    <w:p w:rsidR="003A58AC" w:rsidRPr="003A58AC" w:rsidRDefault="003A58AC" w:rsidP="003A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стекла листового ГОСТ 111-2001 марок М1;</w:t>
      </w:r>
    </w:p>
    <w:p w:rsidR="003A58AC" w:rsidRPr="003A58AC" w:rsidRDefault="003A58AC" w:rsidP="003A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стекла узорчатого ГОСТ 5533-86;</w:t>
      </w:r>
    </w:p>
    <w:p w:rsidR="003A58AC" w:rsidRPr="003A58AC" w:rsidRDefault="003A58AC" w:rsidP="003A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стекла с декоративным покрытием;</w:t>
      </w:r>
    </w:p>
    <w:p w:rsidR="003A58AC" w:rsidRPr="003A58AC" w:rsidRDefault="003A58AC" w:rsidP="003A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зеркала ГОСТ 17716-91</w:t>
      </w:r>
    </w:p>
    <w:p w:rsidR="003A58AC" w:rsidRPr="003A58AC" w:rsidRDefault="003A58AC" w:rsidP="003A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других видов стекла по нормативной документации, утвержденной в установленном порядке.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4. ОСНОВНЫЕ ПАРАМЕТРЫ.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4.1. 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Геометрические размеры (длину и ширину), кол-во, вид обработки, изделий указывают в заявке , наряд — заказе или договоре на поставку в миллиметрах.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4.2. 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Для изделий сложной формы размеры указывают в рабочих чертежах или эскизах (рекомендуется прилагать шаблон).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4.3. 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Размеры, предоставленные клиентом, находятся в полной его ответственности.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lastRenderedPageBreak/>
        <w:t xml:space="preserve">4.4. 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Предельные отклонения и обработка, геометрических размеров изделий </w:t>
      </w: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ЛОМАНОЙ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или </w:t>
      </w: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КРУГЛОЙ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формы (внутренней и наружной) оговариваются сразу перед принятием заказа.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4.5. 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Предельные отклонения геометрических размеров изделий </w:t>
      </w: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ПРЯМОУГОЛЬНОЙ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формы не должны превышать допуск на размер, указанный в таблице № 1.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Таблица № 1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Предельное отклонение размеров изделий прямоугольной формы</w:t>
      </w:r>
    </w:p>
    <w:tbl>
      <w:tblPr>
        <w:tblW w:w="4750" w:type="pct"/>
        <w:tblInd w:w="3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51"/>
        <w:gridCol w:w="807"/>
        <w:gridCol w:w="1121"/>
        <w:gridCol w:w="1259"/>
        <w:gridCol w:w="1259"/>
        <w:gridCol w:w="2675"/>
      </w:tblGrid>
      <w:tr w:rsidR="003A58AC" w:rsidRPr="003A58AC" w:rsidTr="003A58AC">
        <w:tc>
          <w:tcPr>
            <w:tcW w:w="1335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Толщина, мм</w:t>
            </w:r>
          </w:p>
        </w:tc>
        <w:tc>
          <w:tcPr>
            <w:tcW w:w="5430" w:type="dxa"/>
            <w:gridSpan w:val="5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Размер, мм</w:t>
            </w:r>
          </w:p>
        </w:tc>
      </w:tr>
      <w:tr w:rsidR="003A58AC" w:rsidRPr="003A58AC" w:rsidTr="003A58AC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05" w:type="dxa"/>
              <w:left w:w="300" w:type="dxa"/>
              <w:bottom w:w="105" w:type="dxa"/>
              <w:right w:w="105" w:type="dxa"/>
            </w:tcMar>
            <w:hideMark/>
          </w:tcPr>
          <w:p w:rsidR="003A58AC" w:rsidRPr="003A58AC" w:rsidRDefault="003A58AC" w:rsidP="003A58AC">
            <w:pPr>
              <w:spacing w:after="0" w:line="345" w:lineRule="atLeast"/>
              <w:jc w:val="center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до 500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500-1000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1000-1500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1500-2000</w:t>
            </w:r>
          </w:p>
        </w:tc>
        <w:tc>
          <w:tcPr>
            <w:tcW w:w="12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2000 и более</w:t>
            </w:r>
          </w:p>
        </w:tc>
      </w:tr>
      <w:tr w:rsidR="003A58AC" w:rsidRPr="003A58AC" w:rsidTr="003A58AC">
        <w:tc>
          <w:tcPr>
            <w:tcW w:w="13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до 4</w:t>
            </w:r>
          </w:p>
        </w:tc>
        <w:tc>
          <w:tcPr>
            <w:tcW w:w="6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±1,5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±1,5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±1,5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±2</w:t>
            </w:r>
          </w:p>
        </w:tc>
        <w:tc>
          <w:tcPr>
            <w:tcW w:w="12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±2</w:t>
            </w:r>
          </w:p>
        </w:tc>
      </w:tr>
      <w:tr w:rsidR="003A58AC" w:rsidRPr="003A58AC" w:rsidTr="003A58AC">
        <w:tc>
          <w:tcPr>
            <w:tcW w:w="13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от 5 до 6</w:t>
            </w:r>
          </w:p>
        </w:tc>
        <w:tc>
          <w:tcPr>
            <w:tcW w:w="6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±1,5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±1,5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±2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±2</w:t>
            </w:r>
          </w:p>
        </w:tc>
        <w:tc>
          <w:tcPr>
            <w:tcW w:w="12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±2</w:t>
            </w:r>
          </w:p>
        </w:tc>
      </w:tr>
      <w:tr w:rsidR="003A58AC" w:rsidRPr="003A58AC" w:rsidTr="003A58AC">
        <w:tc>
          <w:tcPr>
            <w:tcW w:w="13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±2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±2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±3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±3</w:t>
            </w:r>
          </w:p>
        </w:tc>
        <w:tc>
          <w:tcPr>
            <w:tcW w:w="12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±3</w:t>
            </w:r>
          </w:p>
        </w:tc>
      </w:tr>
      <w:tr w:rsidR="003A58AC" w:rsidRPr="003A58AC" w:rsidTr="003A58AC">
        <w:tc>
          <w:tcPr>
            <w:tcW w:w="13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10 и более</w:t>
            </w:r>
          </w:p>
        </w:tc>
        <w:tc>
          <w:tcPr>
            <w:tcW w:w="6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±3</w:t>
            </w:r>
          </w:p>
        </w:tc>
        <w:tc>
          <w:tcPr>
            <w:tcW w:w="85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±4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±4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±4</w:t>
            </w:r>
          </w:p>
        </w:tc>
        <w:tc>
          <w:tcPr>
            <w:tcW w:w="121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±5</w:t>
            </w:r>
          </w:p>
        </w:tc>
      </w:tr>
    </w:tbl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4.6. Разность длин диагоналей в изделиях прямоугольной формы должны соответствовать таблице № 2.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Таблица № 2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Допустимое значение разности длин диагоналей в изделиях прямоугольной формы</w:t>
      </w:r>
    </w:p>
    <w:tbl>
      <w:tblPr>
        <w:tblW w:w="4750" w:type="pct"/>
        <w:tblInd w:w="3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9"/>
        <w:gridCol w:w="913"/>
        <w:gridCol w:w="1086"/>
        <w:gridCol w:w="2744"/>
      </w:tblGrid>
      <w:tr w:rsidR="003A58AC" w:rsidRPr="003A58AC" w:rsidTr="003A58AC">
        <w:tc>
          <w:tcPr>
            <w:tcW w:w="2145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Длина диагонали, мм</w:t>
            </w:r>
          </w:p>
        </w:tc>
        <w:tc>
          <w:tcPr>
            <w:tcW w:w="2190" w:type="dxa"/>
            <w:gridSpan w:val="3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Толщина изделий, мм</w:t>
            </w:r>
          </w:p>
        </w:tc>
      </w:tr>
      <w:tr w:rsidR="003A58AC" w:rsidRPr="003A58AC" w:rsidTr="003A58AC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05" w:type="dxa"/>
              <w:left w:w="300" w:type="dxa"/>
              <w:bottom w:w="105" w:type="dxa"/>
              <w:right w:w="105" w:type="dxa"/>
            </w:tcMar>
            <w:hideMark/>
          </w:tcPr>
          <w:p w:rsidR="003A58AC" w:rsidRPr="003A58AC" w:rsidRDefault="003A58AC" w:rsidP="003A58AC">
            <w:pPr>
              <w:spacing w:after="0" w:line="345" w:lineRule="atLeast"/>
              <w:jc w:val="center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до 4</w:t>
            </w:r>
          </w:p>
        </w:tc>
        <w:tc>
          <w:tcPr>
            <w:tcW w:w="3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4-8</w:t>
            </w:r>
          </w:p>
        </w:tc>
        <w:tc>
          <w:tcPr>
            <w:tcW w:w="10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10 и более</w:t>
            </w:r>
          </w:p>
        </w:tc>
      </w:tr>
      <w:tr w:rsidR="003A58AC" w:rsidRPr="003A58AC" w:rsidTr="003A58AC">
        <w:tc>
          <w:tcPr>
            <w:tcW w:w="21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до 1600</w:t>
            </w:r>
          </w:p>
        </w:tc>
        <w:tc>
          <w:tcPr>
            <w:tcW w:w="4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±3</w:t>
            </w:r>
          </w:p>
        </w:tc>
        <w:tc>
          <w:tcPr>
            <w:tcW w:w="3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±5</w:t>
            </w:r>
          </w:p>
        </w:tc>
        <w:tc>
          <w:tcPr>
            <w:tcW w:w="10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±8</w:t>
            </w:r>
          </w:p>
        </w:tc>
      </w:tr>
      <w:tr w:rsidR="003A58AC" w:rsidRPr="003A58AC" w:rsidTr="003A58AC">
        <w:tc>
          <w:tcPr>
            <w:tcW w:w="21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1600-2500</w:t>
            </w:r>
          </w:p>
        </w:tc>
        <w:tc>
          <w:tcPr>
            <w:tcW w:w="4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±5</w:t>
            </w:r>
          </w:p>
        </w:tc>
        <w:tc>
          <w:tcPr>
            <w:tcW w:w="3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±7</w:t>
            </w:r>
          </w:p>
        </w:tc>
        <w:tc>
          <w:tcPr>
            <w:tcW w:w="10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±12</w:t>
            </w:r>
          </w:p>
        </w:tc>
      </w:tr>
      <w:tr w:rsidR="003A58AC" w:rsidRPr="003A58AC" w:rsidTr="003A58AC">
        <w:tc>
          <w:tcPr>
            <w:tcW w:w="21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2500 и более</w:t>
            </w:r>
          </w:p>
        </w:tc>
        <w:tc>
          <w:tcPr>
            <w:tcW w:w="4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±7</w:t>
            </w:r>
          </w:p>
        </w:tc>
        <w:tc>
          <w:tcPr>
            <w:tcW w:w="3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±10</w:t>
            </w:r>
          </w:p>
        </w:tc>
        <w:tc>
          <w:tcPr>
            <w:tcW w:w="10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±15</w:t>
            </w:r>
          </w:p>
        </w:tc>
      </w:tr>
    </w:tbl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4.7.Предельные отклонения по толщине не должны превышать 0,5 мм.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4.8. Кромка изделий может быть:</w:t>
      </w:r>
    </w:p>
    <w:p w:rsidR="003A58AC" w:rsidRPr="003A58AC" w:rsidRDefault="003A58AC" w:rsidP="003A58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Шлифованная (ШК);</w:t>
      </w:r>
    </w:p>
    <w:p w:rsidR="003A58AC" w:rsidRPr="003A58AC" w:rsidRDefault="003A58AC" w:rsidP="003A58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Полированная (ПК);</w:t>
      </w:r>
    </w:p>
    <w:p w:rsidR="003A58AC" w:rsidRPr="003A58AC" w:rsidRDefault="003A58AC" w:rsidP="003A58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lastRenderedPageBreak/>
        <w:t>Необработанная (б/о);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Примечание: Вид и требования к обработке кромки оговариваются при заказе.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4.8.1. По границе обработки шлифованной кромки допускаются микро-сколы с характерным размером менее 1 мм.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4.8.2. Полированная кромка фигурной формы при переходе на прямую линию может иметь видимую линию перехода.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4.9. Отверстия.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4.9.1. Форма, размеры и расположение отверстий на изделиях указывают в чертежах (эскизах), а если нет эскиза, то штатно.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4.9.2. Допуск на диаметр отверстия должен соответствовать значениям таблицы № 3.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Таблица № 3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Допустимые значения отклонений от заданного диаметра и центра отверстий</w:t>
      </w:r>
    </w:p>
    <w:tbl>
      <w:tblPr>
        <w:tblW w:w="4750" w:type="pct"/>
        <w:tblInd w:w="3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3663"/>
      </w:tblGrid>
      <w:tr w:rsidR="003A58AC" w:rsidRPr="003A58AC" w:rsidTr="003A58AC">
        <w:tc>
          <w:tcPr>
            <w:tcW w:w="232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Диаметр отверстия, мм</w:t>
            </w:r>
          </w:p>
        </w:tc>
        <w:tc>
          <w:tcPr>
            <w:tcW w:w="16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Отклонения, мм</w:t>
            </w:r>
          </w:p>
        </w:tc>
      </w:tr>
      <w:tr w:rsidR="003A58AC" w:rsidRPr="003A58AC" w:rsidTr="003A58AC">
        <w:tc>
          <w:tcPr>
            <w:tcW w:w="232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3-10</w:t>
            </w:r>
          </w:p>
        </w:tc>
        <w:tc>
          <w:tcPr>
            <w:tcW w:w="16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±1,5</w:t>
            </w:r>
          </w:p>
        </w:tc>
      </w:tr>
      <w:tr w:rsidR="003A58AC" w:rsidRPr="003A58AC" w:rsidTr="003A58AC">
        <w:tc>
          <w:tcPr>
            <w:tcW w:w="232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10-20</w:t>
            </w:r>
          </w:p>
        </w:tc>
        <w:tc>
          <w:tcPr>
            <w:tcW w:w="16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±2</w:t>
            </w:r>
          </w:p>
        </w:tc>
      </w:tr>
      <w:tr w:rsidR="003A58AC" w:rsidRPr="003A58AC" w:rsidTr="003A58AC">
        <w:tc>
          <w:tcPr>
            <w:tcW w:w="232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20-50</w:t>
            </w:r>
          </w:p>
        </w:tc>
        <w:tc>
          <w:tcPr>
            <w:tcW w:w="16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±3</w:t>
            </w:r>
          </w:p>
        </w:tc>
      </w:tr>
      <w:tr w:rsidR="003A58AC" w:rsidRPr="003A58AC" w:rsidTr="003A58AC">
        <w:tc>
          <w:tcPr>
            <w:tcW w:w="232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50-150</w:t>
            </w:r>
          </w:p>
        </w:tc>
        <w:tc>
          <w:tcPr>
            <w:tcW w:w="16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±4</w:t>
            </w:r>
          </w:p>
        </w:tc>
      </w:tr>
    </w:tbl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4.9.3. При сверлении отверстия допускается наличие сколов на кромках отверстия с характерным размером не более 2 мм. При условии, что отверстие не зенкуют.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4.10. Изделия, изготовленные по шаблону.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4.10.1. Изделия сложной формы (непрямоугольные, криволинейной формы), изготавливаемые по шаблону должны соответствовать шаблонам надлежащего качества.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Примечание: Контрольный (эталонный) шаблон должен быть изготовлен из твердого материала (оргалита, фанеры</w:t>
      </w:r>
      <w:r w:rsidR="001F0473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, ДВП</w:t>
      </w: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 xml:space="preserve"> и т.п.).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4.10.2. Отклонения формы изделий сложной формы, изготовленных по шаблону, от формы контрольного (эталонного) шаблона не должны превышать значений таблицы № 4.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Таблица № 4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lastRenderedPageBreak/>
        <w:t>Допустимые значения отклонений изделий, изготавливаемых по эталону (шаблону)</w:t>
      </w:r>
    </w:p>
    <w:tbl>
      <w:tblPr>
        <w:tblW w:w="4750" w:type="pct"/>
        <w:tblInd w:w="3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9"/>
        <w:gridCol w:w="528"/>
        <w:gridCol w:w="528"/>
        <w:gridCol w:w="528"/>
        <w:gridCol w:w="2039"/>
      </w:tblGrid>
      <w:tr w:rsidR="003A58AC" w:rsidRPr="003A58AC" w:rsidTr="003A58AC">
        <w:tc>
          <w:tcPr>
            <w:tcW w:w="7470" w:type="dxa"/>
            <w:gridSpan w:val="5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after="0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3A58AC" w:rsidRPr="003A58AC" w:rsidTr="003A58AC">
        <w:tc>
          <w:tcPr>
            <w:tcW w:w="4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Толщина изделия, мм.</w:t>
            </w:r>
          </w:p>
        </w:tc>
        <w:tc>
          <w:tcPr>
            <w:tcW w:w="3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до 4</w:t>
            </w:r>
          </w:p>
        </w:tc>
        <w:tc>
          <w:tcPr>
            <w:tcW w:w="3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2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10 и более</w:t>
            </w:r>
          </w:p>
        </w:tc>
      </w:tr>
      <w:tr w:rsidR="003A58AC" w:rsidRPr="003A58AC" w:rsidTr="003A58AC">
        <w:tc>
          <w:tcPr>
            <w:tcW w:w="4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Допустимое отклонение от жесткого шаблона, мм</w:t>
            </w:r>
          </w:p>
        </w:tc>
        <w:tc>
          <w:tcPr>
            <w:tcW w:w="3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±3</w:t>
            </w:r>
          </w:p>
        </w:tc>
        <w:tc>
          <w:tcPr>
            <w:tcW w:w="3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±3</w:t>
            </w:r>
          </w:p>
        </w:tc>
        <w:tc>
          <w:tcPr>
            <w:tcW w:w="2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±5</w:t>
            </w:r>
          </w:p>
        </w:tc>
        <w:tc>
          <w:tcPr>
            <w:tcW w:w="9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±7</w:t>
            </w:r>
          </w:p>
        </w:tc>
      </w:tr>
    </w:tbl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4.11. Рисунок на изделии наносимый матированием.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4.11.1. Рисунок, наносимый на изделие должен соответствовать образцам — эталонам, согласованным при заказе. При необходимости отсроченного согласования макета, срок исполнения заказа исчисляется с момента согласования макета с Заказчиком.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4.11.2. Мастер может производить корректировку рисунка с учетом особенностей изделия без предварительного уведомления клиента, если</w:t>
      </w: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 xml:space="preserve"> ранее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не было указано строгое соответствие образцу.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4.11.3. Степень матирования обрабатываемой поверхности зависит от размера абразивного зерна.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4.11.4. Углубление рисунка или объемное многоуровневое матирование определяется мастером в процессе изготовления, если это не было оговорено изначально.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4.11.5. Для придания водоотталкивающих свойств и стойкости к агрессивным воздействиям среды, на некоторые поверхности </w:t>
      </w:r>
      <w:r w:rsidR="001F0473"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матированног</w:t>
      </w:r>
      <w:r w:rsidR="001F0473" w:rsidRPr="003A58AC">
        <w:rPr>
          <w:rFonts w:ascii="open_sansregular" w:eastAsia="Times New Roman" w:hAnsi="open_sansregular" w:cs="Arial" w:hint="eastAsia"/>
          <w:color w:val="555555"/>
          <w:sz w:val="24"/>
          <w:szCs w:val="24"/>
          <w:lang w:eastAsia="ru-RU"/>
        </w:rPr>
        <w:t>о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стекла/зеркала наносят «Гидрофобную жидкость».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 xml:space="preserve">Важно! 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При поклейке задней стороны изделия защитной пленкой, могут быть заметны технологические </w:t>
      </w:r>
      <w:r w:rsidR="001F0473"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изъяны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(пленочные стыки и пузыри), которые не влияют на служебное назначение защитной пленки.</w:t>
      </w:r>
      <w:r w:rsidR="001F0473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Если нужно исключить эти </w:t>
      </w:r>
      <w:r w:rsidR="001F0473"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изъяны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— заказчик заранее указывает это.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4.12. Дополнительные требования к стеклам с фотопечатью: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Примечание: При принятии заказа на фотопечать рекомендуем учитывать следующие моменты: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4.12.0. Декоративные пленки </w:t>
      </w:r>
      <w:proofErr w:type="spellStart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Oracal</w:t>
      </w:r>
      <w:proofErr w:type="spellEnd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и т.п. используются обычно в интерьере и при изготовлении мебели. Толщина пленок 100 </w:t>
      </w:r>
      <w:proofErr w:type="spellStart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мкр</w:t>
      </w:r>
      <w:proofErr w:type="spellEnd"/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. Пленки являются защитными, при разбивании удерживают осколки от рассыпания.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4.12.1. Толщина стекла влияет на изменение цвета.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lastRenderedPageBreak/>
        <w:t>4.12.2. При нанесении фотопечати, работаем с изображениями JPEG или TIFF формат. Количество пикселей изображения, согласно таблице № 8.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Таблица № 8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Требования к изображениям для нанесения фотопечати</w:t>
      </w:r>
    </w:p>
    <w:tbl>
      <w:tblPr>
        <w:tblW w:w="4750" w:type="pct"/>
        <w:tblInd w:w="3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8"/>
        <w:gridCol w:w="3854"/>
      </w:tblGrid>
      <w:tr w:rsidR="003A58AC" w:rsidRPr="003A58AC" w:rsidTr="003A58AC">
        <w:tc>
          <w:tcPr>
            <w:tcW w:w="33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Наибольший размер изделия, мм</w:t>
            </w:r>
          </w:p>
        </w:tc>
        <w:tc>
          <w:tcPr>
            <w:tcW w:w="25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b/>
                <w:bCs/>
                <w:color w:val="666666"/>
                <w:sz w:val="18"/>
                <w:szCs w:val="18"/>
                <w:lang w:eastAsia="ru-RU"/>
              </w:rPr>
              <w:t>Разрешение изображения</w:t>
            </w:r>
          </w:p>
        </w:tc>
      </w:tr>
      <w:tr w:rsidR="003A58AC" w:rsidRPr="003A58AC" w:rsidTr="003A58AC">
        <w:tc>
          <w:tcPr>
            <w:tcW w:w="33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до 1500</w:t>
            </w:r>
          </w:p>
        </w:tc>
        <w:tc>
          <w:tcPr>
            <w:tcW w:w="25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Min</w:t>
            </w:r>
            <w:proofErr w:type="spellEnd"/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 xml:space="preserve"> 1050 х 1680 </w:t>
            </w:r>
            <w:proofErr w:type="spellStart"/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pcs</w:t>
            </w:r>
            <w:proofErr w:type="spellEnd"/>
          </w:p>
        </w:tc>
      </w:tr>
      <w:tr w:rsidR="003A58AC" w:rsidRPr="003A58AC" w:rsidTr="003A58AC">
        <w:tc>
          <w:tcPr>
            <w:tcW w:w="33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1500 и более</w:t>
            </w:r>
          </w:p>
        </w:tc>
        <w:tc>
          <w:tcPr>
            <w:tcW w:w="25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60" w:type="dxa"/>
            </w:tcMar>
            <w:vAlign w:val="center"/>
            <w:hideMark/>
          </w:tcPr>
          <w:p w:rsidR="003A58AC" w:rsidRPr="003A58AC" w:rsidRDefault="003A58AC" w:rsidP="003A58AC">
            <w:pPr>
              <w:spacing w:before="100" w:beforeAutospacing="1" w:after="100" w:afterAutospacing="1" w:line="345" w:lineRule="atLeast"/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Min</w:t>
            </w:r>
            <w:proofErr w:type="spellEnd"/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 xml:space="preserve"> 3100 х 4750 </w:t>
            </w:r>
            <w:proofErr w:type="spellStart"/>
            <w:r w:rsidRPr="003A58AC">
              <w:rPr>
                <w:rFonts w:ascii="open_sansregular" w:eastAsia="Times New Roman" w:hAnsi="open_sansregular" w:cs="Arial"/>
                <w:color w:val="666666"/>
                <w:sz w:val="18"/>
                <w:szCs w:val="18"/>
                <w:lang w:eastAsia="ru-RU"/>
              </w:rPr>
              <w:t>pcs</w:t>
            </w:r>
            <w:proofErr w:type="spellEnd"/>
          </w:p>
        </w:tc>
      </w:tr>
    </w:tbl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4.12.3. При нанесении фотопечати возможно проявление полос по изображению неразличимых с расстояния 1 метра.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4.12.4. Срок полного высыхания пленки до 40 суток. До полного высыхания допускается наличие матовых белесых пятен.</w:t>
      </w:r>
    </w:p>
    <w:p w:rsidR="003A58AC" w:rsidRPr="003A58AC" w:rsidRDefault="003A58AC" w:rsidP="003A58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При формирование заявки внимательно указывайте полный номер файла фотографии и имя папки где он находится.</w:t>
      </w:r>
    </w:p>
    <w:p w:rsidR="003A58AC" w:rsidRPr="003A58AC" w:rsidRDefault="003A58AC" w:rsidP="003A58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Оттенок напечатанной фотопечати, может отличаться от того, что видно на экране компьютера, в связи с разными настройками мониторов.</w:t>
      </w:r>
    </w:p>
    <w:p w:rsidR="003A58AC" w:rsidRPr="003A58AC" w:rsidRDefault="003A58AC" w:rsidP="003A58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Срок изготовления до 7 рабочих дней с момента утверждения макета и оплаты не менее 50 процентов стоимости заказа.</w:t>
      </w:r>
    </w:p>
    <w:p w:rsidR="003A58AC" w:rsidRPr="003A58AC" w:rsidRDefault="003A58AC" w:rsidP="003A58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При наличии отверстий под ручки, петли и т.д.- указывать их в момент оформления заказа. Во время сверления отверстий на готовом изделии оно может повредиться.</w:t>
      </w:r>
    </w:p>
    <w:p w:rsidR="003A58AC" w:rsidRPr="003A58AC" w:rsidRDefault="003A58AC" w:rsidP="003A58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Устанавливать стекла с фотопечатью рекомендуем в профиль только на следующий день после изготовления, чтобы избежать повреждений.</w:t>
      </w:r>
    </w:p>
    <w:p w:rsidR="003A58AC" w:rsidRPr="003A58AC" w:rsidRDefault="003A58AC" w:rsidP="003A58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При повторной перепечатки одного из нескольких файлов существует вероятность не попасть в оттенок. Это связано с особенностями печатного процесса.</w:t>
      </w:r>
    </w:p>
    <w:p w:rsidR="003A58AC" w:rsidRPr="003A58AC" w:rsidRDefault="003A58AC" w:rsidP="003A58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Перед получением все изделия проверяются на соответствие заказу и наличие дефектов.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Примечание: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При изготовлении рисунков на изделии наносимых матированием и на стеклах с фотопечатью могут быть технологические пороки:</w:t>
      </w:r>
    </w:p>
    <w:p w:rsidR="003A58AC" w:rsidRPr="003A58AC" w:rsidRDefault="003A58AC" w:rsidP="003A58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Пузыри, неровности поверхности размером до 0,8 мм. не допускаются в сосредоточенном виде.</w:t>
      </w:r>
    </w:p>
    <w:p w:rsidR="003A58AC" w:rsidRPr="003A58AC" w:rsidRDefault="003A58AC" w:rsidP="003A58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Царапины « волосные» не допускаются в сосредоточенном виде.</w:t>
      </w:r>
    </w:p>
    <w:p w:rsidR="003A58AC" w:rsidRPr="003A58AC" w:rsidRDefault="003A58AC" w:rsidP="003A58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 xml:space="preserve">Пузыри и </w:t>
      </w:r>
      <w:proofErr w:type="spellStart"/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отли</w:t>
      </w:r>
      <w:bookmarkStart w:id="0" w:name="_GoBack"/>
      <w:bookmarkEnd w:id="0"/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пы</w:t>
      </w:r>
      <w:proofErr w:type="spellEnd"/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 xml:space="preserve"> допускаются общей площадью не более 3 кв. см на 1 кв. м., на расстоянии от края изделия не более 1 см.</w:t>
      </w:r>
    </w:p>
    <w:p w:rsidR="003A58AC" w:rsidRPr="003A58AC" w:rsidRDefault="003A58AC" w:rsidP="003A58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lastRenderedPageBreak/>
        <w:t>Количество ворсинок длиной от 3 до 5 мм. не должно превышать 3 шт. на 1 кв. м.</w:t>
      </w:r>
    </w:p>
    <w:p w:rsidR="003A58AC" w:rsidRPr="003A58AC" w:rsidRDefault="003A58AC" w:rsidP="003A58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ind w:left="721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При наклейке фотопечатной пленки на стекло допустимо незначительное количество пузырей (пылинок в среднем около 3шт./м2) в рассредоточенном состоянии.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Несосредоточенными считают пороки, расположенные друг от друга на расстоянии не менее 150 мм.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4.13. Дополнительные требования к стеклам (зеркалам) с покраской по RAL: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4.13.1. Покраска осуществляется по эталонам цвета краски предоставленным в каталоге RAL, или образцу заказчика (подбор оттенка осуществляется мастером покраски).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4.13.2. Производитель красок предупреждает о незначительном отклонении оттенка от цвета эталона предоставленного в каталоге RAL.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4.13.3. Лицевой стороной изделия является глянцевая сторона стекла (зеркала), по обратной стороне цветной покрасочный слой покрывается защитной пленкой.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4.13.4. Необходимо учитывать, что оттенок стекла может незначительно исказить цвет по RAL.(</w:t>
      </w: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u w:val="single"/>
          <w:lang w:eastAsia="ru-RU"/>
        </w:rPr>
        <w:t>искажение уточнять у производителя перед принятием заказа!!!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).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4.13.5. При покраске стекла, (зеркала) </w:t>
      </w: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u w:val="single"/>
          <w:lang w:eastAsia="ru-RU"/>
        </w:rPr>
        <w:t>допустимо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(считается, когда неразличимы с расстояния 1 метр при комнатном освещении) незначительное количество пороков в рассредоточенном состоянии.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4.13.6. При переделке детали, которую ранее красили — не возможное 100% попадание в прежний цвет.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 xml:space="preserve">Важно! 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При поклейке задней стороны изделия защитной пленкой, могут быть заметны технологические </w:t>
      </w:r>
      <w:r w:rsidR="001F0473"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изъяны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(пленочные стыки и пузыри), которые не влияют на служебное назначение защитной пленки.</w:t>
      </w:r>
      <w:r w:rsidR="001F0473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 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 xml:space="preserve">Если нужно исключить эти </w:t>
      </w:r>
      <w:r w:rsidR="001F0473"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изъяны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- заказчик заранее указывает это.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t>5. МАТЕРИАЛ ЗАКАЗЧИКА.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Работы с материалом заказчика производиться без гарантии качества работ и целостности давальческого материала.</w:t>
      </w:r>
    </w:p>
    <w:p w:rsidR="00EA5F3E" w:rsidRDefault="00EA5F3E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</w:pPr>
    </w:p>
    <w:p w:rsidR="00EA5F3E" w:rsidRDefault="00EA5F3E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</w:pP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b/>
          <w:bCs/>
          <w:color w:val="555555"/>
          <w:sz w:val="24"/>
          <w:szCs w:val="24"/>
          <w:lang w:eastAsia="ru-RU"/>
        </w:rPr>
        <w:lastRenderedPageBreak/>
        <w:t>6. ПРАВИЛА ПРИЕМКИ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6.1. Контроль пороков внешнего вида изделия осуществляется заказчиком, визуально при рассеянном дневном свете или подобном ему искусственном, без прямых попаданий солнечных лучей на расстоянии 1м и с наклоном не более 30 градусов.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6.2. Претензии по механическим повреждениям принимаются только в момент выдачи заказа.</w:t>
      </w:r>
    </w:p>
    <w:p w:rsidR="003A58AC" w:rsidRPr="003A58AC" w:rsidRDefault="003A58AC" w:rsidP="003A58AC">
      <w:pPr>
        <w:shd w:val="clear" w:color="auto" w:fill="FFFFFF"/>
        <w:spacing w:before="100" w:beforeAutospacing="1" w:after="100" w:afterAutospacing="1" w:line="345" w:lineRule="atLeast"/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</w:pP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6.3</w:t>
      </w:r>
      <w:r w:rsidR="001F0473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. Изделия, выполненные на  заказ</w:t>
      </w:r>
      <w:r w:rsidRPr="003A58AC">
        <w:rPr>
          <w:rFonts w:ascii="open_sansregular" w:eastAsia="Times New Roman" w:hAnsi="open_sansregular" w:cs="Arial"/>
          <w:color w:val="555555"/>
          <w:sz w:val="24"/>
          <w:szCs w:val="24"/>
          <w:lang w:eastAsia="ru-RU"/>
        </w:rPr>
        <w:t>, согласно «Закону о защите прав потребителей» ст. 9 «Права потребителя при приобретении товара надлежащего качества» (Постановление КМУ от 19 марта 1994 г. № 172) п.25, п.26- обмену и возврату не подлежат.</w:t>
      </w:r>
    </w:p>
    <w:p w:rsidR="003F0755" w:rsidRDefault="003F0755"/>
    <w:sectPr w:rsidR="003F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53863"/>
    <w:multiLevelType w:val="multilevel"/>
    <w:tmpl w:val="F460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C7CB9"/>
    <w:multiLevelType w:val="multilevel"/>
    <w:tmpl w:val="3DBE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E67F4"/>
    <w:multiLevelType w:val="multilevel"/>
    <w:tmpl w:val="8E9E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A6002"/>
    <w:multiLevelType w:val="multilevel"/>
    <w:tmpl w:val="0AB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54B75"/>
    <w:multiLevelType w:val="multilevel"/>
    <w:tmpl w:val="374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12751"/>
    <w:multiLevelType w:val="multilevel"/>
    <w:tmpl w:val="FEE4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F7"/>
    <w:rsid w:val="001F0473"/>
    <w:rsid w:val="003A58AC"/>
    <w:rsid w:val="003F0755"/>
    <w:rsid w:val="00B73BF7"/>
    <w:rsid w:val="00EA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F9453-42A8-4C4A-B0AA-730D7D86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500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928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0060">
                          <w:marLeft w:val="1"/>
                          <w:marRight w:val="1"/>
                          <w:marTop w:val="1"/>
                          <w:marBottom w:val="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Соломяный Александр</dc:creator>
  <cp:keywords/>
  <dc:description/>
  <cp:lastModifiedBy>Соломяный Александр</cp:lastModifiedBy>
  <cp:revision>4</cp:revision>
  <dcterms:created xsi:type="dcterms:W3CDTF">2018-07-16T11:09:00Z</dcterms:created>
  <dcterms:modified xsi:type="dcterms:W3CDTF">2021-12-17T10:33:00Z</dcterms:modified>
</cp:coreProperties>
</file>